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5A" w:rsidRDefault="0067795A" w:rsidP="0067795A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Материально – техническое обеспечение и оснащённость образовательного процесса ДОУ.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           Материально-техническое обеспечение МКДОУ Детский сад № 41 позволяет создать для детей необходимые санитарно-гигиенические условия, организовать развивающую предметную среду.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Состояние материально- технической базы ДОУ соответствует педагогическим требованиям современного уровня образования, требованиям техники безопасности, </w:t>
      </w:r>
      <w:proofErr w:type="spellStart"/>
      <w:r>
        <w:rPr>
          <w:rFonts w:ascii="Georgia" w:hAnsi="Georgia"/>
          <w:color w:val="333333"/>
          <w:sz w:val="20"/>
          <w:szCs w:val="20"/>
        </w:rPr>
        <w:t>санитарно</w:t>
      </w:r>
      <w:proofErr w:type="spellEnd"/>
      <w:r>
        <w:rPr>
          <w:rFonts w:ascii="Georgia" w:hAnsi="Georgia"/>
          <w:color w:val="333333"/>
          <w:sz w:val="20"/>
          <w:szCs w:val="20"/>
        </w:rPr>
        <w:t>–гигиеническим нормам и правилам, физиологии детей, принципам функционального комфорта.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с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Последние годы детский сад постоянно работает над совершенствованием материально-технической базы ДОУ.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В дошкольном учреждении функционирует 1 группа детей раннего возраста, 2 группы младшего возраста общеразвивающей направленности, 2 средние группы, 1 группа старшего возраста компенсирующей направленности, 2 группы старшего возраста общеразвивающей </w:t>
      </w:r>
      <w:proofErr w:type="gramStart"/>
      <w:r>
        <w:rPr>
          <w:rFonts w:ascii="Georgia" w:hAnsi="Georgia"/>
          <w:color w:val="333333"/>
          <w:sz w:val="20"/>
          <w:szCs w:val="20"/>
        </w:rPr>
        <w:t xml:space="preserve">направленности,   </w:t>
      </w:r>
      <w:proofErr w:type="gramEnd"/>
      <w:r>
        <w:rPr>
          <w:rFonts w:ascii="Georgia" w:hAnsi="Georgia"/>
          <w:color w:val="333333"/>
          <w:sz w:val="20"/>
          <w:szCs w:val="20"/>
        </w:rPr>
        <w:t>2 подготовительные группы общеразвивающей направленности и компенсирующей направленности 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Групповые помещения оборудованы современной мебелью. В </w:t>
      </w:r>
      <w:proofErr w:type="gramStart"/>
      <w:r>
        <w:rPr>
          <w:rFonts w:ascii="Georgia" w:hAnsi="Georgia"/>
          <w:color w:val="333333"/>
          <w:sz w:val="20"/>
          <w:szCs w:val="20"/>
        </w:rPr>
        <w:t>каждой  возрастной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</w:t>
      </w:r>
      <w:proofErr w:type="gramStart"/>
      <w:r>
        <w:rPr>
          <w:rFonts w:ascii="Georgia" w:hAnsi="Georgia"/>
          <w:color w:val="333333"/>
          <w:sz w:val="20"/>
          <w:szCs w:val="20"/>
        </w:rPr>
        <w:t>безопасности,  санитарно</w:t>
      </w:r>
      <w:proofErr w:type="gramEnd"/>
      <w:r>
        <w:rPr>
          <w:rFonts w:ascii="Georgia" w:hAnsi="Georgia"/>
          <w:color w:val="333333"/>
          <w:sz w:val="20"/>
          <w:szCs w:val="20"/>
        </w:rPr>
        <w:t>-гигиеническим нормам, физиологии детей, что позволяет воспитанникам свободно перемещаться.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В ДОУ по возможности создаются все условия для охраны и укрепления здоровья детей, для их полноценного физического развития. В каждой возрастной группе имеется инвентарь и оборудование для физической активности детей. Есть приспособления для закаливания и самомассажа детей: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массажеры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ребристые доски, пуговичные коврики и пр.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Организация развивающей среды в группах раннего возраста имеет свои отличительные признаки: выделено большое открытое пространство, где дети могут играть с двигательными игрушками, имеются уголки по </w:t>
      </w:r>
      <w:proofErr w:type="spellStart"/>
      <w:r>
        <w:rPr>
          <w:rFonts w:ascii="Georgia" w:hAnsi="Georgia"/>
          <w:color w:val="333333"/>
          <w:sz w:val="20"/>
          <w:szCs w:val="20"/>
        </w:rPr>
        <w:t>сенсорике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с </w:t>
      </w:r>
      <w:proofErr w:type="gramStart"/>
      <w:r>
        <w:rPr>
          <w:rFonts w:ascii="Georgia" w:hAnsi="Georgia"/>
          <w:color w:val="333333"/>
          <w:sz w:val="20"/>
          <w:szCs w:val="20"/>
        </w:rPr>
        <w:t>разнообразным  материалом</w:t>
      </w:r>
      <w:proofErr w:type="gramEnd"/>
      <w:r>
        <w:rPr>
          <w:rFonts w:ascii="Georgia" w:hAnsi="Georgia"/>
          <w:color w:val="333333"/>
          <w:sz w:val="20"/>
          <w:szCs w:val="20"/>
        </w:rPr>
        <w:t>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С целью экологического воспитания в группах созданы уголки природы </w:t>
      </w:r>
      <w:proofErr w:type="gramStart"/>
      <w:r>
        <w:rPr>
          <w:rFonts w:ascii="Georgia" w:hAnsi="Georgia"/>
          <w:color w:val="333333"/>
          <w:sz w:val="20"/>
          <w:szCs w:val="20"/>
        </w:rPr>
        <w:t>( муляжи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овощей, фруктов, грибов, фигурки диких и домашних животных, птицы, образцы  неживой и живой природы, картины о природе и другие дидактические пособия).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Каждая группа имеет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В целях художественно-эстетического развития в группах оборудованы ИЗО уголки, в которых находятся различные виды бумаги, </w:t>
      </w:r>
      <w:proofErr w:type="gramStart"/>
      <w:r>
        <w:rPr>
          <w:rFonts w:ascii="Georgia" w:hAnsi="Georgia"/>
          <w:color w:val="333333"/>
          <w:sz w:val="20"/>
          <w:szCs w:val="20"/>
        </w:rPr>
        <w:t>цветные  карандаши</w:t>
      </w:r>
      <w:proofErr w:type="gramEnd"/>
      <w:r>
        <w:rPr>
          <w:rFonts w:ascii="Georgia" w:hAnsi="Georgia"/>
          <w:color w:val="333333"/>
          <w:sz w:val="20"/>
          <w:szCs w:val="20"/>
        </w:rPr>
        <w:t>, пластилин, трафареты, краски,  восковые мелки, фломастеры, кисти, образцы народно-прикладного и декоративного творчества.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По конструированию в группах собраны различные виды конструкторов. Все они различаются по материалам и по видам сборки.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В группах также имеется природно-бросовый материал для элементарной исследовательской и экспериментальной деятельности.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Для развития игровой деятельности в группах развернуты уголки для сюжетно-ролевых игр: «Семья», «Больница», «Парикмахерская», «Магазин».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В группах ДОУ имеются музыкальные уголки и уголки театрализованной деятельности. В них представлены детские музыкальные инструменты, шумовые инструменты, музыкально - дидактические </w:t>
      </w:r>
      <w:proofErr w:type="gramStart"/>
      <w:r>
        <w:rPr>
          <w:rFonts w:ascii="Georgia" w:hAnsi="Georgia"/>
          <w:color w:val="333333"/>
          <w:sz w:val="20"/>
          <w:szCs w:val="20"/>
        </w:rPr>
        <w:t>игры,  различные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виды театров, настольные театральные ширмы, шапочки для игр – драматизаций.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Медицинский блок соответствует требованиям </w:t>
      </w:r>
      <w:proofErr w:type="spellStart"/>
      <w:r>
        <w:rPr>
          <w:rFonts w:ascii="Georgia" w:hAnsi="Georgia"/>
          <w:color w:val="333333"/>
          <w:sz w:val="20"/>
          <w:szCs w:val="20"/>
        </w:rPr>
        <w:t>САНПиНа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Там имеется: кушетка, шкаф аптечный, медицинский столик со стеклянной крышкой, </w:t>
      </w:r>
      <w:proofErr w:type="gramStart"/>
      <w:r>
        <w:rPr>
          <w:rFonts w:ascii="Georgia" w:hAnsi="Georgia"/>
          <w:color w:val="333333"/>
          <w:sz w:val="20"/>
          <w:szCs w:val="20"/>
        </w:rPr>
        <w:t>холодильник,  средства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для оказания медицинской помощи, весы медицинские, ростомер, тонометр, фонендоскоп и др.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Методический кабинет. В нём </w:t>
      </w:r>
      <w:proofErr w:type="gramStart"/>
      <w:r>
        <w:rPr>
          <w:rFonts w:ascii="Georgia" w:hAnsi="Georgia"/>
          <w:color w:val="333333"/>
          <w:sz w:val="20"/>
          <w:szCs w:val="20"/>
        </w:rPr>
        <w:t>собраны:  наглядный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материал,  материал для консультаций, библиотека с методической литературой и периодической печатью. Ведется накопление видеоматериалов проведенных мероприятий и познавательных видеофильмов для детей.  Имеется компьютер с выходом в интернет, принтер, сканер, музыкальный центр.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На территории детского сада для каждой группы имеются индивидуальные </w:t>
      </w:r>
      <w:proofErr w:type="gramStart"/>
      <w:r>
        <w:rPr>
          <w:rFonts w:ascii="Georgia" w:hAnsi="Georgia"/>
          <w:color w:val="333333"/>
          <w:sz w:val="20"/>
          <w:szCs w:val="20"/>
        </w:rPr>
        <w:t>участки  с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выделенным местом для игр и двигательной активности детей.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Территория детского сада озеленена, оформлены цветники.</w:t>
      </w:r>
    </w:p>
    <w:p w:rsidR="0067795A" w:rsidRDefault="0067795A" w:rsidP="0067795A">
      <w:pPr>
        <w:pStyle w:val="a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Таким образом, в нашем учреждении предметно-развивающая среда соответствует интересам детей, периодически дополняется и обновляется с учетом «зоны ближайшего развития».</w:t>
      </w:r>
    </w:p>
    <w:p w:rsidR="00001D5A" w:rsidRDefault="00001D5A">
      <w:bookmarkStart w:id="0" w:name="_GoBack"/>
      <w:bookmarkEnd w:id="0"/>
    </w:p>
    <w:sectPr w:rsidR="0000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F0"/>
    <w:rsid w:val="00001D5A"/>
    <w:rsid w:val="004C18F0"/>
    <w:rsid w:val="0067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F95E-B53D-4409-9B6F-049C157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2016-12-09T08:54:00Z</dcterms:created>
  <dcterms:modified xsi:type="dcterms:W3CDTF">2016-12-09T08:54:00Z</dcterms:modified>
</cp:coreProperties>
</file>